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05" w:rsidRPr="00F921CA" w:rsidRDefault="00987705" w:rsidP="007348F2">
      <w:pPr>
        <w:shd w:val="clear" w:color="auto" w:fill="FFFFFF"/>
        <w:spacing w:before="120" w:after="240" w:line="276" w:lineRule="auto"/>
        <w:jc w:val="center"/>
        <w:outlineLvl w:val="0"/>
        <w:rPr>
          <w:rFonts w:ascii="PT Sans" w:eastAsia="Times New Roman" w:hAnsi="PT Sans" w:cs="Times New Roman"/>
          <w:b/>
          <w:bCs/>
          <w:color w:val="FF0000"/>
          <w:kern w:val="36"/>
          <w:sz w:val="28"/>
          <w:szCs w:val="28"/>
          <w:lang w:eastAsia="pl-PL"/>
        </w:rPr>
      </w:pPr>
      <w:r w:rsidRPr="00F921CA">
        <w:rPr>
          <w:rFonts w:ascii="PT Sans" w:eastAsia="Times New Roman" w:hAnsi="PT Sans" w:cs="Times New Roman"/>
          <w:b/>
          <w:bCs/>
          <w:kern w:val="36"/>
          <w:sz w:val="28"/>
          <w:szCs w:val="28"/>
          <w:lang w:eastAsia="pl-PL"/>
        </w:rPr>
        <w:t>Pytania konsultacyjne</w:t>
      </w:r>
    </w:p>
    <w:p w:rsidR="00987705" w:rsidRPr="00F921CA" w:rsidRDefault="00987705" w:rsidP="007348F2">
      <w:pPr>
        <w:shd w:val="clear" w:color="auto" w:fill="FFFFFF"/>
        <w:spacing w:before="120" w:after="240" w:line="276" w:lineRule="auto"/>
        <w:ind w:left="1134" w:hanging="1134"/>
        <w:outlineLvl w:val="0"/>
        <w:rPr>
          <w:rFonts w:ascii="PT Sans" w:eastAsia="Times New Roman" w:hAnsi="PT Sans" w:cs="Times New Roman"/>
          <w:b/>
          <w:bCs/>
          <w:kern w:val="36"/>
          <w:sz w:val="24"/>
          <w:szCs w:val="24"/>
          <w:lang w:eastAsia="pl-PL"/>
        </w:rPr>
      </w:pPr>
      <w:r w:rsidRPr="00F921CA">
        <w:rPr>
          <w:rFonts w:ascii="PT Sans" w:eastAsia="Times New Roman" w:hAnsi="PT Sans" w:cs="Times New Roman"/>
          <w:b/>
          <w:bCs/>
          <w:kern w:val="36"/>
          <w:sz w:val="24"/>
          <w:szCs w:val="24"/>
          <w:lang w:eastAsia="pl-PL"/>
        </w:rPr>
        <w:t xml:space="preserve">UWAGA: </w:t>
      </w:r>
      <w:r w:rsidR="00E02DEE" w:rsidRPr="00F921CA">
        <w:rPr>
          <w:rFonts w:ascii="PT Sans" w:eastAsia="Times New Roman" w:hAnsi="PT Sans" w:cs="Times New Roman"/>
          <w:b/>
          <w:bCs/>
          <w:kern w:val="36"/>
          <w:sz w:val="24"/>
          <w:szCs w:val="24"/>
          <w:lang w:eastAsia="pl-PL"/>
        </w:rPr>
        <w:t xml:space="preserve">   </w:t>
      </w:r>
      <w:r w:rsidR="00C74E24" w:rsidRPr="00F921CA">
        <w:rPr>
          <w:rFonts w:ascii="PT Sans" w:eastAsia="Times New Roman" w:hAnsi="PT Sans" w:cs="Times New Roman"/>
          <w:b/>
          <w:bCs/>
          <w:kern w:val="36"/>
          <w:sz w:val="24"/>
          <w:szCs w:val="24"/>
          <w:lang w:eastAsia="pl-PL"/>
        </w:rPr>
        <w:t>Poniższe pytania odnoszą się do wskazanych części materiału konsultacyj</w:t>
      </w:r>
      <w:r w:rsidR="00E02DEE" w:rsidRPr="00F921CA">
        <w:rPr>
          <w:rFonts w:ascii="PT Sans" w:eastAsia="Times New Roman" w:hAnsi="PT Sans" w:cs="Times New Roman"/>
          <w:b/>
          <w:bCs/>
          <w:kern w:val="36"/>
          <w:sz w:val="24"/>
          <w:szCs w:val="24"/>
          <w:lang w:eastAsia="pl-PL"/>
        </w:rPr>
        <w:t>nego —</w:t>
      </w:r>
      <w:r w:rsidR="00133107" w:rsidRPr="00F921CA">
        <w:rPr>
          <w:rFonts w:ascii="PT Sans" w:eastAsia="Times New Roman" w:hAnsi="PT Sans" w:cs="Times New Roman"/>
          <w:b/>
          <w:bCs/>
          <w:kern w:val="36"/>
          <w:sz w:val="24"/>
          <w:szCs w:val="24"/>
          <w:lang w:eastAsia="pl-PL"/>
        </w:rPr>
        <w:t xml:space="preserve"> Z</w:t>
      </w:r>
      <w:r w:rsidR="00F75E20" w:rsidRPr="00F921CA">
        <w:rPr>
          <w:rFonts w:ascii="PT Sans" w:eastAsia="Times New Roman" w:hAnsi="PT Sans" w:cs="Times New Roman"/>
          <w:b/>
          <w:bCs/>
          <w:kern w:val="36"/>
          <w:sz w:val="24"/>
          <w:szCs w:val="24"/>
          <w:lang w:eastAsia="pl-PL"/>
        </w:rPr>
        <w:t>ał.1</w:t>
      </w:r>
      <w:r w:rsidR="00E80FCC" w:rsidRPr="00F921CA">
        <w:rPr>
          <w:rFonts w:ascii="PT Sans" w:eastAsia="Times New Roman" w:hAnsi="PT Sans" w:cs="Times New Roman"/>
          <w:b/>
          <w:bCs/>
          <w:kern w:val="36"/>
          <w:sz w:val="24"/>
          <w:szCs w:val="24"/>
          <w:lang w:eastAsia="pl-PL"/>
        </w:rPr>
        <w:t>.</w:t>
      </w:r>
      <w:r w:rsidR="00CE189D" w:rsidRPr="00F921CA">
        <w:rPr>
          <w:rFonts w:ascii="PT Sans" w:eastAsia="Times New Roman" w:hAnsi="PT Sans" w:cs="Times New Roman"/>
          <w:b/>
          <w:bCs/>
          <w:kern w:val="36"/>
          <w:sz w:val="24"/>
          <w:szCs w:val="24"/>
          <w:lang w:eastAsia="pl-PL"/>
        </w:rPr>
        <w:t xml:space="preserve">  </w:t>
      </w:r>
      <w:r w:rsidRPr="00F921CA">
        <w:rPr>
          <w:rFonts w:ascii="PT Sans" w:eastAsia="Times New Roman" w:hAnsi="PT Sans" w:cs="Times New Roman"/>
          <w:b/>
          <w:bCs/>
          <w:kern w:val="36"/>
          <w:sz w:val="24"/>
          <w:szCs w:val="24"/>
          <w:lang w:eastAsia="pl-PL"/>
        </w:rPr>
        <w:t>Odpowiedzi można przekazać nam w języku polskim lub angielskim.</w:t>
      </w:r>
    </w:p>
    <w:p w:rsidR="00F76FFB" w:rsidRPr="00F921CA" w:rsidRDefault="0096172B" w:rsidP="007348F2">
      <w:pPr>
        <w:shd w:val="clear" w:color="auto" w:fill="FFFFFF"/>
        <w:spacing w:line="276" w:lineRule="auto"/>
        <w:jc w:val="both"/>
        <w:outlineLvl w:val="0"/>
        <w:rPr>
          <w:rFonts w:ascii="PT Sans" w:eastAsia="Times New Roman" w:hAnsi="PT Sans" w:cs="Times New Roman"/>
          <w:b/>
          <w:bCs/>
          <w:i/>
          <w:kern w:val="36"/>
          <w:sz w:val="24"/>
          <w:szCs w:val="24"/>
          <w:u w:val="single"/>
          <w:lang w:eastAsia="pl-PL"/>
        </w:rPr>
      </w:pPr>
      <w:r w:rsidRPr="00F921CA">
        <w:rPr>
          <w:rFonts w:ascii="PT Sans" w:eastAsia="Times New Roman" w:hAnsi="PT Sans" w:cs="Times New Roman"/>
          <w:b/>
          <w:bCs/>
          <w:kern w:val="36"/>
          <w:sz w:val="24"/>
          <w:szCs w:val="24"/>
          <w:u w:val="single"/>
          <w:lang w:eastAsia="pl-PL"/>
        </w:rPr>
        <w:br/>
      </w:r>
      <w:r w:rsidR="00F75E20" w:rsidRPr="00F921CA">
        <w:rPr>
          <w:rFonts w:ascii="PT Sans" w:eastAsia="Times New Roman" w:hAnsi="PT Sans" w:cs="Times New Roman"/>
          <w:b/>
          <w:bCs/>
          <w:kern w:val="36"/>
          <w:sz w:val="24"/>
          <w:szCs w:val="24"/>
          <w:u w:val="single"/>
          <w:lang w:eastAsia="pl-PL"/>
        </w:rPr>
        <w:t>Re</w:t>
      </w:r>
      <w:r w:rsidR="007348F2" w:rsidRPr="00F921CA">
        <w:rPr>
          <w:rFonts w:ascii="PT Sans" w:eastAsia="Times New Roman" w:hAnsi="PT Sans" w:cs="Times New Roman"/>
          <w:b/>
          <w:bCs/>
          <w:kern w:val="36"/>
          <w:sz w:val="24"/>
          <w:szCs w:val="24"/>
          <w:u w:val="single"/>
          <w:lang w:eastAsia="pl-PL"/>
        </w:rPr>
        <w:t>:</w:t>
      </w:r>
      <w:r w:rsidR="00F75E20" w:rsidRPr="00F921CA">
        <w:rPr>
          <w:rFonts w:ascii="PT Sans" w:eastAsia="Times New Roman" w:hAnsi="PT Sans" w:cs="Times New Roman"/>
          <w:b/>
          <w:bCs/>
          <w:kern w:val="36"/>
          <w:sz w:val="24"/>
          <w:szCs w:val="24"/>
          <w:u w:val="single"/>
          <w:lang w:eastAsia="pl-PL"/>
        </w:rPr>
        <w:t xml:space="preserve"> </w:t>
      </w:r>
      <w:proofErr w:type="spellStart"/>
      <w:r w:rsidR="007348F2" w:rsidRPr="00F921CA">
        <w:rPr>
          <w:rFonts w:ascii="PT Sans" w:eastAsia="Times New Roman" w:hAnsi="PT Sans" w:cs="Times New Roman"/>
          <w:b/>
          <w:bCs/>
          <w:kern w:val="36"/>
          <w:sz w:val="24"/>
          <w:szCs w:val="24"/>
          <w:u w:val="single"/>
          <w:lang w:eastAsia="pl-PL"/>
        </w:rPr>
        <w:t>Section</w:t>
      </w:r>
      <w:proofErr w:type="spellEnd"/>
      <w:r w:rsidR="007348F2" w:rsidRPr="00F921CA">
        <w:rPr>
          <w:rFonts w:ascii="PT Sans" w:eastAsia="Times New Roman" w:hAnsi="PT Sans" w:cs="Times New Roman"/>
          <w:b/>
          <w:bCs/>
          <w:kern w:val="36"/>
          <w:sz w:val="24"/>
          <w:szCs w:val="24"/>
          <w:u w:val="single"/>
          <w:lang w:eastAsia="pl-PL"/>
        </w:rPr>
        <w:t xml:space="preserve"> 2: </w:t>
      </w:r>
      <w:proofErr w:type="spellStart"/>
      <w:r w:rsidR="007348F2" w:rsidRPr="00F921CA">
        <w:rPr>
          <w:rFonts w:ascii="PT Sans" w:eastAsia="Times New Roman" w:hAnsi="PT Sans" w:cs="Times New Roman"/>
          <w:b/>
          <w:bCs/>
          <w:kern w:val="36"/>
          <w:sz w:val="24"/>
          <w:szCs w:val="24"/>
          <w:u w:val="single"/>
          <w:lang w:eastAsia="pl-PL"/>
        </w:rPr>
        <w:t>Governance</w:t>
      </w:r>
      <w:proofErr w:type="spellEnd"/>
      <w:r w:rsidR="007348F2" w:rsidRPr="00F921CA">
        <w:rPr>
          <w:rFonts w:ascii="PT Sans" w:eastAsia="Times New Roman" w:hAnsi="PT Sans" w:cs="Times New Roman"/>
          <w:b/>
          <w:bCs/>
          <w:kern w:val="36"/>
          <w:sz w:val="24"/>
          <w:szCs w:val="24"/>
          <w:u w:val="single"/>
          <w:lang w:eastAsia="pl-PL"/>
        </w:rPr>
        <w:t xml:space="preserve"> </w:t>
      </w:r>
      <w:proofErr w:type="spellStart"/>
      <w:r w:rsidR="007348F2" w:rsidRPr="00F921CA">
        <w:rPr>
          <w:rFonts w:ascii="PT Sans" w:eastAsia="Times New Roman" w:hAnsi="PT Sans" w:cs="Times New Roman"/>
          <w:b/>
          <w:bCs/>
          <w:kern w:val="36"/>
          <w:sz w:val="24"/>
          <w:szCs w:val="24"/>
          <w:u w:val="single"/>
          <w:lang w:eastAsia="pl-PL"/>
        </w:rPr>
        <w:t>arrangements</w:t>
      </w:r>
      <w:proofErr w:type="spellEnd"/>
      <w:r w:rsidR="007348F2" w:rsidRPr="00F921CA">
        <w:rPr>
          <w:rFonts w:ascii="PT Sans" w:eastAsia="Times New Roman" w:hAnsi="PT Sans" w:cs="Times New Roman"/>
          <w:b/>
          <w:bCs/>
          <w:kern w:val="36"/>
          <w:sz w:val="24"/>
          <w:szCs w:val="24"/>
          <w:u w:val="single"/>
          <w:lang w:eastAsia="pl-PL"/>
        </w:rPr>
        <w:t xml:space="preserve"> (</w:t>
      </w:r>
      <w:proofErr w:type="spellStart"/>
      <w:r w:rsidR="007348F2" w:rsidRPr="00F921CA">
        <w:rPr>
          <w:rFonts w:ascii="PT Sans" w:eastAsia="Times New Roman" w:hAnsi="PT Sans" w:cs="Times New Roman"/>
          <w:b/>
          <w:bCs/>
          <w:kern w:val="36"/>
          <w:sz w:val="24"/>
          <w:szCs w:val="24"/>
          <w:u w:val="single"/>
          <w:lang w:eastAsia="pl-PL"/>
        </w:rPr>
        <w:t>Article</w:t>
      </w:r>
      <w:proofErr w:type="spellEnd"/>
      <w:r w:rsidR="007348F2" w:rsidRPr="00F921CA">
        <w:rPr>
          <w:rFonts w:ascii="PT Sans" w:eastAsia="Times New Roman" w:hAnsi="PT Sans" w:cs="Times New Roman"/>
          <w:b/>
          <w:bCs/>
          <w:kern w:val="36"/>
          <w:sz w:val="24"/>
          <w:szCs w:val="24"/>
          <w:u w:val="single"/>
          <w:lang w:eastAsia="pl-PL"/>
        </w:rPr>
        <w:t xml:space="preserve"> 4 BMR) (p</w:t>
      </w:r>
      <w:r w:rsidR="00476A0E">
        <w:rPr>
          <w:rFonts w:ascii="PT Sans" w:eastAsia="Times New Roman" w:hAnsi="PT Sans" w:cs="Times New Roman"/>
          <w:b/>
          <w:bCs/>
          <w:kern w:val="36"/>
          <w:sz w:val="24"/>
          <w:szCs w:val="24"/>
          <w:u w:val="single"/>
          <w:lang w:eastAsia="pl-PL"/>
        </w:rPr>
        <w:t>p</w:t>
      </w:r>
      <w:r w:rsidR="007348F2" w:rsidRPr="00F921CA">
        <w:rPr>
          <w:rFonts w:ascii="PT Sans" w:eastAsia="Times New Roman" w:hAnsi="PT Sans" w:cs="Times New Roman"/>
          <w:b/>
          <w:bCs/>
          <w:kern w:val="36"/>
          <w:sz w:val="24"/>
          <w:szCs w:val="24"/>
          <w:u w:val="single"/>
          <w:lang w:eastAsia="pl-PL"/>
        </w:rPr>
        <w:t>.5-8):</w:t>
      </w:r>
    </w:p>
    <w:p w:rsidR="007348F2" w:rsidRPr="00476A0E" w:rsidRDefault="002E5CE0" w:rsidP="007348F2">
      <w:pPr>
        <w:pStyle w:val="NormalnyWeb"/>
        <w:spacing w:line="276" w:lineRule="auto"/>
        <w:jc w:val="both"/>
        <w:rPr>
          <w:rFonts w:ascii="PT Sans" w:hAnsi="PT Sans"/>
          <w:shd w:val="clear" w:color="auto" w:fill="FFFFFF"/>
          <w:lang w:val="en-US"/>
        </w:rPr>
      </w:pPr>
      <w:r w:rsidRPr="00476A0E">
        <w:rPr>
          <w:rFonts w:ascii="PT Sans" w:hAnsi="PT Sans"/>
          <w:shd w:val="clear" w:color="auto" w:fill="FFFFFF"/>
          <w:lang w:val="en-US"/>
        </w:rPr>
        <w:t>Q1: Do you agree with the governance arrangements set above? Do you have any additional suggestions? Please specify.</w:t>
      </w:r>
    </w:p>
    <w:p w:rsidR="00F76FFB" w:rsidRPr="00476A0E" w:rsidRDefault="00AE0DAE" w:rsidP="007348F2">
      <w:pPr>
        <w:pStyle w:val="NormalnyWeb"/>
        <w:spacing w:line="276" w:lineRule="auto"/>
        <w:jc w:val="both"/>
        <w:rPr>
          <w:rFonts w:ascii="PT Sans" w:hAnsi="PT Sans"/>
          <w:lang w:val="en-US"/>
        </w:rPr>
      </w:pPr>
      <w:r w:rsidRPr="00F921CA">
        <w:rPr>
          <w:rFonts w:ascii="PT Sans" w:hAnsi="PT Sans"/>
          <w:lang w:val="en-US"/>
        </w:rPr>
        <w:br/>
      </w:r>
      <w:r w:rsidR="00F76FFB" w:rsidRPr="00F921CA">
        <w:rPr>
          <w:rFonts w:ascii="PT Sans" w:hAnsi="PT Sans"/>
          <w:lang w:val="en-US"/>
        </w:rPr>
        <w:t>……………………………………………………………………………………</w:t>
      </w:r>
    </w:p>
    <w:p w:rsidR="002E5CE0" w:rsidRPr="00476A0E" w:rsidRDefault="002E5CE0" w:rsidP="007348F2">
      <w:pPr>
        <w:pStyle w:val="NormalnyWeb"/>
        <w:spacing w:line="276" w:lineRule="auto"/>
        <w:jc w:val="both"/>
        <w:rPr>
          <w:rFonts w:ascii="PT Sans" w:hAnsi="PT Sans"/>
          <w:lang w:val="en-US"/>
        </w:rPr>
      </w:pPr>
      <w:r w:rsidRPr="00476A0E">
        <w:rPr>
          <w:rFonts w:ascii="PT Sans" w:hAnsi="PT Sans"/>
          <w:shd w:val="clear" w:color="auto" w:fill="FFFFFF"/>
          <w:lang w:val="en-US"/>
        </w:rPr>
        <w:t xml:space="preserve">Q2: Do you agree that administrators should have in place a remuneration framework? </w:t>
      </w:r>
    </w:p>
    <w:p w:rsidR="00F76FFB" w:rsidRPr="00F921CA" w:rsidRDefault="00AE0DAE" w:rsidP="007348F2">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sidRPr="00F921CA">
        <w:rPr>
          <w:rFonts w:ascii="PT Sans" w:hAnsi="PT Sans" w:cs="Times New Roman"/>
          <w:sz w:val="24"/>
          <w:szCs w:val="24"/>
          <w:lang w:val="en-US"/>
        </w:rPr>
        <w:br/>
      </w:r>
      <w:r w:rsidR="00F76FFB" w:rsidRPr="00F921CA">
        <w:rPr>
          <w:rFonts w:ascii="PT Sans" w:hAnsi="PT Sans" w:cs="Times New Roman"/>
          <w:sz w:val="24"/>
          <w:szCs w:val="24"/>
          <w:lang w:val="en-US"/>
        </w:rPr>
        <w:t>……………………………………………………………………………………</w:t>
      </w:r>
    </w:p>
    <w:p w:rsidR="00F876C9" w:rsidRPr="00F921CA" w:rsidRDefault="00F876C9" w:rsidP="007348F2">
      <w:pPr>
        <w:spacing w:after="80" w:line="276" w:lineRule="auto"/>
        <w:jc w:val="both"/>
        <w:rPr>
          <w:rFonts w:ascii="PT Sans" w:eastAsia="Times New Roman" w:hAnsi="PT Sans" w:cs="Times New Roman"/>
          <w:b/>
          <w:bCs/>
          <w:kern w:val="36"/>
          <w:sz w:val="24"/>
          <w:szCs w:val="24"/>
          <w:lang w:val="en-US" w:eastAsia="pl-PL"/>
        </w:rPr>
      </w:pPr>
    </w:p>
    <w:p w:rsidR="002E5CE0" w:rsidRPr="00476A0E" w:rsidRDefault="002E5CE0" w:rsidP="007348F2">
      <w:pPr>
        <w:pStyle w:val="NormalnyWeb"/>
        <w:spacing w:line="276" w:lineRule="auto"/>
        <w:jc w:val="both"/>
        <w:rPr>
          <w:rFonts w:ascii="PT Sans" w:hAnsi="PT Sans"/>
          <w:lang w:val="en-US"/>
        </w:rPr>
      </w:pPr>
      <w:r w:rsidRPr="00476A0E">
        <w:rPr>
          <w:rFonts w:ascii="PT Sans" w:hAnsi="PT Sans"/>
          <w:shd w:val="clear" w:color="auto" w:fill="FFFFFF"/>
          <w:lang w:val="en-US"/>
        </w:rPr>
        <w:t xml:space="preserve">Q3: Do you agree that the same requirements should apply to an administrator that is a natural person? Please elaborate. </w:t>
      </w:r>
    </w:p>
    <w:p w:rsidR="00F876C9" w:rsidRPr="00F921CA" w:rsidRDefault="00AE0DAE" w:rsidP="007348F2">
      <w:pPr>
        <w:shd w:val="clear" w:color="auto" w:fill="FFFFFF"/>
        <w:spacing w:after="80" w:line="276" w:lineRule="auto"/>
        <w:jc w:val="both"/>
        <w:outlineLvl w:val="0"/>
        <w:rPr>
          <w:rFonts w:ascii="PT Sans" w:hAnsi="PT Sans" w:cs="Times New Roman"/>
          <w:sz w:val="24"/>
          <w:szCs w:val="24"/>
          <w:lang w:val="en-US"/>
        </w:rPr>
      </w:pPr>
      <w:r w:rsidRPr="00F921CA">
        <w:rPr>
          <w:rFonts w:ascii="PT Sans" w:hAnsi="PT Sans" w:cs="Times New Roman"/>
          <w:sz w:val="24"/>
          <w:szCs w:val="24"/>
          <w:lang w:val="en-US"/>
        </w:rPr>
        <w:br/>
      </w:r>
      <w:r w:rsidR="00F76FFB" w:rsidRPr="00F921CA">
        <w:rPr>
          <w:rFonts w:ascii="PT Sans" w:hAnsi="PT Sans" w:cs="Times New Roman"/>
          <w:sz w:val="24"/>
          <w:szCs w:val="24"/>
          <w:lang w:val="en-US"/>
        </w:rPr>
        <w:t>……………………………………………………………………………………</w:t>
      </w:r>
    </w:p>
    <w:p w:rsidR="007348F2" w:rsidRPr="00F921CA" w:rsidRDefault="007348F2" w:rsidP="007348F2">
      <w:pPr>
        <w:shd w:val="clear" w:color="auto" w:fill="FFFFFF"/>
        <w:spacing w:after="80" w:line="276" w:lineRule="auto"/>
        <w:jc w:val="both"/>
        <w:outlineLvl w:val="0"/>
        <w:rPr>
          <w:rFonts w:ascii="PT Sans" w:hAnsi="PT Sans" w:cs="Times New Roman"/>
          <w:b/>
          <w:sz w:val="24"/>
          <w:szCs w:val="24"/>
          <w:lang w:val="en-US"/>
        </w:rPr>
      </w:pPr>
    </w:p>
    <w:p w:rsidR="00F876C9" w:rsidRPr="00F921CA" w:rsidRDefault="002E5CE0" w:rsidP="007348F2">
      <w:pPr>
        <w:shd w:val="clear" w:color="auto" w:fill="FFFFFF"/>
        <w:spacing w:after="80" w:line="276" w:lineRule="auto"/>
        <w:jc w:val="both"/>
        <w:outlineLvl w:val="0"/>
        <w:rPr>
          <w:rFonts w:ascii="PT Sans" w:hAnsi="PT Sans" w:cs="Times New Roman"/>
          <w:b/>
          <w:sz w:val="24"/>
          <w:szCs w:val="24"/>
          <w:u w:val="single"/>
          <w:lang w:val="en-US"/>
        </w:rPr>
      </w:pPr>
      <w:r w:rsidRPr="00F921CA">
        <w:rPr>
          <w:rFonts w:ascii="PT Sans" w:hAnsi="PT Sans" w:cs="Times New Roman"/>
          <w:b/>
          <w:sz w:val="24"/>
          <w:szCs w:val="24"/>
          <w:u w:val="single"/>
          <w:lang w:val="en-US"/>
        </w:rPr>
        <w:t>Re</w:t>
      </w:r>
      <w:r w:rsidR="007348F2" w:rsidRPr="00F921CA">
        <w:rPr>
          <w:rFonts w:ascii="PT Sans" w:hAnsi="PT Sans" w:cs="Times New Roman"/>
          <w:b/>
          <w:sz w:val="24"/>
          <w:szCs w:val="24"/>
          <w:u w:val="single"/>
          <w:lang w:val="en-US"/>
        </w:rPr>
        <w:t>:</w:t>
      </w:r>
      <w:r w:rsidRPr="00F921CA">
        <w:rPr>
          <w:rFonts w:ascii="PT Sans" w:hAnsi="PT Sans" w:cs="Times New Roman"/>
          <w:b/>
          <w:sz w:val="24"/>
          <w:szCs w:val="24"/>
          <w:u w:val="single"/>
          <w:lang w:val="en-US"/>
        </w:rPr>
        <w:t xml:space="preserve"> Section 3: Methodology</w:t>
      </w:r>
      <w:r w:rsidR="007348F2" w:rsidRPr="00F921CA">
        <w:rPr>
          <w:rFonts w:ascii="PT Sans" w:hAnsi="PT Sans" w:cs="Times New Roman"/>
          <w:b/>
          <w:sz w:val="24"/>
          <w:szCs w:val="24"/>
          <w:u w:val="single"/>
          <w:lang w:val="en-US"/>
        </w:rPr>
        <w:t xml:space="preserve"> (Article 12 BMR) (p</w:t>
      </w:r>
      <w:r w:rsidR="00476A0E">
        <w:rPr>
          <w:rFonts w:ascii="PT Sans" w:hAnsi="PT Sans" w:cs="Times New Roman"/>
          <w:b/>
          <w:sz w:val="24"/>
          <w:szCs w:val="24"/>
          <w:u w:val="single"/>
          <w:lang w:val="en-US"/>
        </w:rPr>
        <w:t>p</w:t>
      </w:r>
      <w:r w:rsidR="007348F2" w:rsidRPr="00F921CA">
        <w:rPr>
          <w:rFonts w:ascii="PT Sans" w:hAnsi="PT Sans" w:cs="Times New Roman"/>
          <w:b/>
          <w:sz w:val="24"/>
          <w:szCs w:val="24"/>
          <w:u w:val="single"/>
          <w:lang w:val="en-US"/>
        </w:rPr>
        <w:t>.9-13):</w:t>
      </w:r>
    </w:p>
    <w:p w:rsidR="002E5CE0" w:rsidRPr="00476A0E" w:rsidRDefault="002E5CE0" w:rsidP="007348F2">
      <w:pPr>
        <w:pStyle w:val="NormalnyWeb"/>
        <w:spacing w:line="276" w:lineRule="auto"/>
        <w:jc w:val="both"/>
        <w:rPr>
          <w:rFonts w:ascii="PT Sans" w:hAnsi="PT Sans"/>
          <w:lang w:val="en-US"/>
        </w:rPr>
      </w:pPr>
      <w:r w:rsidRPr="00476A0E">
        <w:rPr>
          <w:rFonts w:ascii="PT Sans" w:hAnsi="PT Sans"/>
          <w:shd w:val="clear" w:color="auto" w:fill="FFFFFF"/>
          <w:lang w:val="en-US"/>
        </w:rPr>
        <w:t xml:space="preserve">Q4: Do you think that other conditions should be taken into account to ensure that the methodology complies with the requirements of the BMR? Please specify. </w:t>
      </w:r>
    </w:p>
    <w:p w:rsidR="00F76FFB" w:rsidRPr="00F921CA" w:rsidRDefault="00AE0DAE" w:rsidP="007348F2">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sidRPr="00F921CA">
        <w:rPr>
          <w:rFonts w:ascii="PT Sans" w:hAnsi="PT Sans" w:cs="Times New Roman"/>
          <w:sz w:val="24"/>
          <w:szCs w:val="24"/>
          <w:lang w:val="en-US"/>
        </w:rPr>
        <w:br/>
      </w:r>
      <w:r w:rsidR="00F76FFB" w:rsidRPr="00F921CA">
        <w:rPr>
          <w:rFonts w:ascii="PT Sans" w:hAnsi="PT Sans" w:cs="Times New Roman"/>
          <w:sz w:val="24"/>
          <w:szCs w:val="24"/>
          <w:lang w:val="en-US"/>
        </w:rPr>
        <w:t>……………………………………………………………………………………</w:t>
      </w:r>
    </w:p>
    <w:p w:rsidR="00F76FFB" w:rsidRPr="00F921CA" w:rsidRDefault="00F76FFB" w:rsidP="007348F2">
      <w:pPr>
        <w:spacing w:after="80" w:line="276" w:lineRule="auto"/>
        <w:jc w:val="both"/>
        <w:rPr>
          <w:rFonts w:ascii="PT Sans" w:hAnsi="PT Sans" w:cs="Times New Roman"/>
          <w:sz w:val="24"/>
          <w:szCs w:val="24"/>
          <w:lang w:val="en-US"/>
        </w:rPr>
      </w:pPr>
    </w:p>
    <w:p w:rsidR="002E5CE0" w:rsidRPr="00476A0E" w:rsidRDefault="002E5CE0" w:rsidP="007348F2">
      <w:pPr>
        <w:pStyle w:val="NormalnyWeb"/>
        <w:spacing w:line="276" w:lineRule="auto"/>
        <w:jc w:val="both"/>
        <w:rPr>
          <w:rFonts w:ascii="PT Sans" w:hAnsi="PT Sans"/>
          <w:lang w:val="en-US"/>
        </w:rPr>
      </w:pPr>
      <w:r w:rsidRPr="00476A0E">
        <w:rPr>
          <w:rFonts w:ascii="PT Sans" w:hAnsi="PT Sans"/>
          <w:shd w:val="clear" w:color="auto" w:fill="FFFFFF"/>
          <w:lang w:val="en-US"/>
        </w:rPr>
        <w:t xml:space="preserve">Q5: Do you consider that additional requirements are needed to ensure that the methodology is traceable and verifiable? Please specify. </w:t>
      </w:r>
    </w:p>
    <w:p w:rsidR="002E5CE0" w:rsidRPr="00F921CA" w:rsidRDefault="00AE0DAE" w:rsidP="00F921CA">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sidRPr="00F921CA">
        <w:rPr>
          <w:rFonts w:ascii="PT Sans" w:hAnsi="PT Sans" w:cs="Times New Roman"/>
          <w:sz w:val="24"/>
          <w:szCs w:val="24"/>
          <w:lang w:val="en-US"/>
        </w:rPr>
        <w:br/>
      </w:r>
      <w:r w:rsidR="00F76FFB" w:rsidRPr="00F921CA">
        <w:rPr>
          <w:rFonts w:ascii="PT Sans" w:hAnsi="PT Sans" w:cs="Times New Roman"/>
          <w:sz w:val="24"/>
          <w:szCs w:val="24"/>
          <w:lang w:val="en-US"/>
        </w:rPr>
        <w:t>……………………………………………………………………………………</w:t>
      </w:r>
    </w:p>
    <w:p w:rsidR="007348F2" w:rsidRPr="00476A0E" w:rsidRDefault="002E5CE0" w:rsidP="007348F2">
      <w:pPr>
        <w:pStyle w:val="NormalnyWeb"/>
        <w:spacing w:line="276" w:lineRule="auto"/>
        <w:jc w:val="both"/>
        <w:rPr>
          <w:rFonts w:ascii="PT Sans" w:hAnsi="PT Sans"/>
          <w:shd w:val="clear" w:color="auto" w:fill="FFFFFF"/>
          <w:lang w:val="en-US"/>
        </w:rPr>
      </w:pPr>
      <w:r w:rsidRPr="00476A0E">
        <w:rPr>
          <w:rFonts w:ascii="PT Sans" w:hAnsi="PT Sans"/>
          <w:shd w:val="clear" w:color="auto" w:fill="FFFFFF"/>
          <w:lang w:val="en-US"/>
        </w:rPr>
        <w:lastRenderedPageBreak/>
        <w:t xml:space="preserve">Q6: Do you think that the back-testing requirements are appropriate? Please specify. </w:t>
      </w:r>
    </w:p>
    <w:p w:rsidR="00F76FFB" w:rsidRPr="00476A0E" w:rsidRDefault="00AE0DAE" w:rsidP="007348F2">
      <w:pPr>
        <w:pStyle w:val="NormalnyWeb"/>
        <w:spacing w:line="276" w:lineRule="auto"/>
        <w:jc w:val="both"/>
        <w:rPr>
          <w:rFonts w:ascii="PT Sans" w:hAnsi="PT Sans"/>
          <w:lang w:val="en-US"/>
        </w:rPr>
      </w:pPr>
      <w:r w:rsidRPr="00F921CA">
        <w:rPr>
          <w:rFonts w:ascii="PT Sans" w:hAnsi="PT Sans"/>
          <w:lang w:val="en-US"/>
        </w:rPr>
        <w:br/>
      </w:r>
      <w:r w:rsidR="00F76FFB" w:rsidRPr="00F921CA">
        <w:rPr>
          <w:rFonts w:ascii="PT Sans" w:hAnsi="PT Sans"/>
          <w:lang w:val="en-US"/>
        </w:rPr>
        <w:t>……………………………………………………………………………………</w:t>
      </w:r>
    </w:p>
    <w:p w:rsidR="00D220C4" w:rsidRPr="00F921CA" w:rsidRDefault="00D220C4" w:rsidP="007348F2">
      <w:pPr>
        <w:spacing w:after="80" w:line="276" w:lineRule="auto"/>
        <w:jc w:val="both"/>
        <w:rPr>
          <w:rFonts w:ascii="PT Sans" w:eastAsia="Times New Roman" w:hAnsi="PT Sans" w:cs="Times New Roman"/>
          <w:b/>
          <w:bCs/>
          <w:kern w:val="36"/>
          <w:sz w:val="24"/>
          <w:szCs w:val="24"/>
          <w:lang w:val="en-US" w:eastAsia="pl-PL"/>
        </w:rPr>
      </w:pPr>
    </w:p>
    <w:p w:rsidR="00375200" w:rsidRPr="00F921CA" w:rsidRDefault="002E5CE0" w:rsidP="007348F2">
      <w:pPr>
        <w:pStyle w:val="Default"/>
        <w:spacing w:after="160" w:line="276" w:lineRule="auto"/>
        <w:jc w:val="both"/>
        <w:rPr>
          <w:rFonts w:ascii="PT Sans" w:hAnsi="PT Sans" w:cs="Times New Roman"/>
          <w:b/>
          <w:bCs/>
          <w:u w:val="single"/>
          <w:lang w:val="en-US"/>
        </w:rPr>
      </w:pPr>
      <w:r w:rsidRPr="00F921CA">
        <w:rPr>
          <w:rFonts w:ascii="PT Sans" w:hAnsi="PT Sans" w:cs="Times New Roman"/>
          <w:b/>
          <w:bCs/>
          <w:u w:val="single"/>
          <w:lang w:val="en-US"/>
        </w:rPr>
        <w:t>Re</w:t>
      </w:r>
      <w:r w:rsidR="007348F2" w:rsidRPr="00F921CA">
        <w:rPr>
          <w:rFonts w:ascii="PT Sans" w:hAnsi="PT Sans" w:cs="Times New Roman"/>
          <w:b/>
          <w:bCs/>
          <w:u w:val="single"/>
          <w:lang w:val="en-US"/>
        </w:rPr>
        <w:t xml:space="preserve">: </w:t>
      </w:r>
      <w:r w:rsidRPr="00F921CA">
        <w:rPr>
          <w:rFonts w:ascii="PT Sans" w:hAnsi="PT Sans" w:cs="Times New Roman"/>
          <w:b/>
          <w:bCs/>
          <w:u w:val="single"/>
          <w:lang w:val="en-US"/>
        </w:rPr>
        <w:t xml:space="preserve">Section 4: Reporting of infringements (Article 14 BMR) </w:t>
      </w:r>
      <w:r w:rsidR="007348F2" w:rsidRPr="00F921CA">
        <w:rPr>
          <w:rFonts w:ascii="PT Sans" w:hAnsi="PT Sans" w:cs="Times New Roman"/>
          <w:b/>
          <w:bCs/>
          <w:u w:val="single"/>
          <w:lang w:val="en-US"/>
        </w:rPr>
        <w:t>(p</w:t>
      </w:r>
      <w:r w:rsidR="00476A0E">
        <w:rPr>
          <w:rFonts w:ascii="PT Sans" w:hAnsi="PT Sans" w:cs="Times New Roman"/>
          <w:b/>
          <w:bCs/>
          <w:u w:val="single"/>
          <w:lang w:val="en-US"/>
        </w:rPr>
        <w:t>p</w:t>
      </w:r>
      <w:r w:rsidR="007348F2" w:rsidRPr="00F921CA">
        <w:rPr>
          <w:rFonts w:ascii="PT Sans" w:hAnsi="PT Sans" w:cs="Times New Roman"/>
          <w:b/>
          <w:bCs/>
          <w:u w:val="single"/>
          <w:lang w:val="en-US"/>
        </w:rPr>
        <w:t>.14-20):</w:t>
      </w:r>
    </w:p>
    <w:p w:rsidR="002E5CE0" w:rsidRPr="00476A0E" w:rsidRDefault="002E5CE0" w:rsidP="007348F2">
      <w:pPr>
        <w:pStyle w:val="NormalnyWeb"/>
        <w:spacing w:line="276" w:lineRule="auto"/>
        <w:jc w:val="both"/>
        <w:rPr>
          <w:rFonts w:ascii="PT Sans" w:hAnsi="PT Sans"/>
          <w:lang w:val="en-US"/>
        </w:rPr>
      </w:pPr>
      <w:r w:rsidRPr="00476A0E">
        <w:rPr>
          <w:rFonts w:ascii="PT Sans" w:hAnsi="PT Sans"/>
          <w:shd w:val="clear" w:color="auto" w:fill="FFFFFF"/>
          <w:lang w:val="en-US"/>
        </w:rPr>
        <w:t xml:space="preserve">Q7: Do you agree with the requirements set out above? Do you have any additional suggestions? Please specify. </w:t>
      </w:r>
    </w:p>
    <w:p w:rsidR="00F76FFB" w:rsidRPr="00F921CA" w:rsidRDefault="00AE0DAE" w:rsidP="007348F2">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sidRPr="00F921CA">
        <w:rPr>
          <w:rFonts w:ascii="PT Sans" w:hAnsi="PT Sans" w:cs="Times New Roman"/>
          <w:sz w:val="24"/>
          <w:szCs w:val="24"/>
          <w:lang w:val="en-US"/>
        </w:rPr>
        <w:br/>
      </w:r>
      <w:r w:rsidR="00F76FFB" w:rsidRPr="00F921CA">
        <w:rPr>
          <w:rFonts w:ascii="PT Sans" w:hAnsi="PT Sans" w:cs="Times New Roman"/>
          <w:sz w:val="24"/>
          <w:szCs w:val="24"/>
          <w:lang w:val="en-US"/>
        </w:rPr>
        <w:t>……………………………………………………………………………………</w:t>
      </w:r>
    </w:p>
    <w:p w:rsidR="00F76FFB" w:rsidRPr="00F921CA" w:rsidRDefault="00F76FFB" w:rsidP="007348F2">
      <w:pPr>
        <w:spacing w:after="80" w:line="276" w:lineRule="auto"/>
        <w:jc w:val="both"/>
        <w:rPr>
          <w:rFonts w:ascii="PT Sans" w:hAnsi="PT Sans" w:cs="Times New Roman"/>
          <w:b/>
          <w:sz w:val="24"/>
          <w:szCs w:val="24"/>
          <w:u w:val="single"/>
          <w:lang w:val="en-US"/>
        </w:rPr>
      </w:pPr>
    </w:p>
    <w:p w:rsidR="00CE251F" w:rsidRPr="00476A0E" w:rsidRDefault="00CE251F" w:rsidP="007348F2">
      <w:pPr>
        <w:pStyle w:val="NormalnyWeb"/>
        <w:spacing w:line="276" w:lineRule="auto"/>
        <w:jc w:val="both"/>
        <w:rPr>
          <w:rFonts w:ascii="PT Sans" w:hAnsi="PT Sans"/>
          <w:lang w:val="en-US"/>
        </w:rPr>
      </w:pPr>
      <w:r w:rsidRPr="00476A0E">
        <w:rPr>
          <w:rFonts w:ascii="PT Sans" w:hAnsi="PT Sans"/>
          <w:shd w:val="clear" w:color="auto" w:fill="FFFFFF"/>
          <w:lang w:val="en-US"/>
        </w:rPr>
        <w:t xml:space="preserve">Q8: Do you agree with the systems suggested for the surveillance of market manipulation? In particular, do you think that an automated system should be required only when it appears to be adequate according to the nature, scale and complexity of the benchmark? Please specify. </w:t>
      </w:r>
    </w:p>
    <w:p w:rsidR="00CE251F" w:rsidRPr="00F921CA" w:rsidRDefault="00CE251F" w:rsidP="007348F2">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sidRPr="00F921CA">
        <w:rPr>
          <w:rFonts w:ascii="PT Sans" w:hAnsi="PT Sans" w:cs="Times New Roman"/>
          <w:sz w:val="24"/>
          <w:szCs w:val="24"/>
          <w:lang w:val="en-US"/>
        </w:rPr>
        <w:br/>
        <w:t>……………………………………………………………………………………</w:t>
      </w:r>
    </w:p>
    <w:p w:rsidR="00CE251F" w:rsidRPr="00F921CA" w:rsidRDefault="00CE251F" w:rsidP="007348F2">
      <w:pPr>
        <w:spacing w:after="80" w:line="276" w:lineRule="auto"/>
        <w:jc w:val="both"/>
        <w:rPr>
          <w:rFonts w:ascii="PT Sans" w:hAnsi="PT Sans" w:cs="Times New Roman"/>
          <w:b/>
          <w:sz w:val="24"/>
          <w:szCs w:val="24"/>
          <w:u w:val="single"/>
          <w:lang w:val="en-US"/>
        </w:rPr>
      </w:pPr>
      <w:r w:rsidRPr="00F921CA">
        <w:rPr>
          <w:rFonts w:ascii="PT Sans" w:hAnsi="PT Sans" w:cs="Times New Roman"/>
          <w:b/>
          <w:sz w:val="24"/>
          <w:szCs w:val="24"/>
          <w:u w:val="single"/>
          <w:lang w:val="en-US"/>
        </w:rPr>
        <w:t xml:space="preserve"> </w:t>
      </w:r>
    </w:p>
    <w:p w:rsidR="00CE251F" w:rsidRPr="00F921CA" w:rsidRDefault="00CE251F" w:rsidP="007348F2">
      <w:pPr>
        <w:spacing w:after="80" w:line="276" w:lineRule="auto"/>
        <w:jc w:val="both"/>
        <w:rPr>
          <w:rFonts w:ascii="PT Sans" w:hAnsi="PT Sans" w:cs="Times New Roman"/>
          <w:b/>
          <w:sz w:val="24"/>
          <w:szCs w:val="24"/>
          <w:u w:val="single"/>
          <w:lang w:val="en-US"/>
        </w:rPr>
      </w:pPr>
      <w:r w:rsidRPr="00F921CA">
        <w:rPr>
          <w:rFonts w:ascii="PT Sans" w:hAnsi="PT Sans" w:cs="Times New Roman"/>
          <w:b/>
          <w:sz w:val="24"/>
          <w:szCs w:val="24"/>
          <w:u w:val="single"/>
          <w:lang w:val="en-US"/>
        </w:rPr>
        <w:t>Re</w:t>
      </w:r>
      <w:r w:rsidR="007348F2" w:rsidRPr="00F921CA">
        <w:rPr>
          <w:rFonts w:ascii="PT Sans" w:hAnsi="PT Sans" w:cs="Times New Roman"/>
          <w:b/>
          <w:sz w:val="24"/>
          <w:szCs w:val="24"/>
          <w:u w:val="single"/>
          <w:lang w:val="en-US"/>
        </w:rPr>
        <w:t>:</w:t>
      </w:r>
      <w:r w:rsidRPr="00F921CA">
        <w:rPr>
          <w:rFonts w:ascii="PT Sans" w:hAnsi="PT Sans" w:cs="Times New Roman"/>
          <w:b/>
          <w:sz w:val="24"/>
          <w:szCs w:val="24"/>
          <w:u w:val="single"/>
          <w:lang w:val="en-US"/>
        </w:rPr>
        <w:t xml:space="preserve"> Section 5: Mandatory administration of a critical benchmark (Article 21 BMR), Section 5.2: Content of the draft RTS (p</w:t>
      </w:r>
      <w:r w:rsidR="00476A0E">
        <w:rPr>
          <w:rFonts w:ascii="PT Sans" w:hAnsi="PT Sans" w:cs="Times New Roman"/>
          <w:b/>
          <w:sz w:val="24"/>
          <w:szCs w:val="24"/>
          <w:u w:val="single"/>
          <w:lang w:val="en-US"/>
        </w:rPr>
        <w:t>p</w:t>
      </w:r>
      <w:r w:rsidRPr="00F921CA">
        <w:rPr>
          <w:rFonts w:ascii="PT Sans" w:hAnsi="PT Sans" w:cs="Times New Roman"/>
          <w:b/>
          <w:sz w:val="24"/>
          <w:szCs w:val="24"/>
          <w:u w:val="single"/>
          <w:lang w:val="en-US"/>
        </w:rPr>
        <w:t>.22-24):</w:t>
      </w:r>
    </w:p>
    <w:p w:rsidR="00CE251F" w:rsidRPr="00476A0E" w:rsidRDefault="00CE251F" w:rsidP="007348F2">
      <w:pPr>
        <w:pStyle w:val="NormalnyWeb"/>
        <w:spacing w:line="276" w:lineRule="auto"/>
        <w:jc w:val="both"/>
        <w:rPr>
          <w:rFonts w:ascii="PT Sans" w:hAnsi="PT Sans"/>
          <w:lang w:val="en-US"/>
        </w:rPr>
      </w:pPr>
      <w:r w:rsidRPr="00476A0E">
        <w:rPr>
          <w:rFonts w:ascii="PT Sans" w:hAnsi="PT Sans"/>
          <w:shd w:val="clear" w:color="auto" w:fill="FFFFFF"/>
          <w:lang w:val="en-US"/>
        </w:rPr>
        <w:t>Q9: Do you think that other criteria should be considered in relation to the transition of the provision of the critical benchmark to a new administrator? Please specify.</w:t>
      </w:r>
    </w:p>
    <w:p w:rsidR="00CE251F" w:rsidRPr="00F921CA" w:rsidRDefault="004C5086" w:rsidP="004C5086">
      <w:pPr>
        <w:shd w:val="clear" w:color="auto" w:fill="FFFFFF"/>
        <w:spacing w:after="0" w:line="276" w:lineRule="auto"/>
        <w:jc w:val="both"/>
        <w:outlineLvl w:val="0"/>
        <w:rPr>
          <w:rFonts w:ascii="PT Sans" w:eastAsia="Times New Roman" w:hAnsi="PT Sans" w:cs="Times New Roman"/>
          <w:b/>
          <w:bCs/>
          <w:kern w:val="36"/>
          <w:sz w:val="24"/>
          <w:szCs w:val="24"/>
          <w:lang w:val="en-US" w:eastAsia="pl-PL"/>
        </w:rPr>
      </w:pPr>
      <w:r>
        <w:rPr>
          <w:rFonts w:ascii="PT Sans" w:hAnsi="PT Sans" w:cs="Times New Roman"/>
          <w:sz w:val="24"/>
          <w:szCs w:val="24"/>
          <w:lang w:val="en-US"/>
        </w:rPr>
        <w:br/>
      </w:r>
      <w:r w:rsidR="00CE251F" w:rsidRPr="00F921CA">
        <w:rPr>
          <w:rFonts w:ascii="PT Sans" w:hAnsi="PT Sans" w:cs="Times New Roman"/>
          <w:sz w:val="24"/>
          <w:szCs w:val="24"/>
          <w:lang w:val="en-US"/>
        </w:rPr>
        <w:t>……………………………………………………………………………………</w:t>
      </w:r>
    </w:p>
    <w:p w:rsidR="00CE251F" w:rsidRPr="00F921CA" w:rsidRDefault="00CE251F" w:rsidP="007348F2">
      <w:pPr>
        <w:spacing w:after="80" w:line="276" w:lineRule="auto"/>
        <w:jc w:val="both"/>
        <w:rPr>
          <w:rFonts w:ascii="PT Sans" w:hAnsi="PT Sans" w:cs="Times New Roman"/>
          <w:b/>
          <w:sz w:val="24"/>
          <w:szCs w:val="24"/>
          <w:lang w:val="en-US"/>
        </w:rPr>
      </w:pPr>
    </w:p>
    <w:p w:rsidR="00CE251F" w:rsidRPr="00F921CA" w:rsidRDefault="00CE251F" w:rsidP="007348F2">
      <w:pPr>
        <w:spacing w:after="80" w:line="276" w:lineRule="auto"/>
        <w:jc w:val="both"/>
        <w:rPr>
          <w:rFonts w:ascii="PT Sans" w:hAnsi="PT Sans" w:cs="Times New Roman"/>
          <w:b/>
          <w:sz w:val="24"/>
          <w:szCs w:val="24"/>
          <w:u w:val="single"/>
          <w:lang w:val="en-US"/>
        </w:rPr>
      </w:pPr>
      <w:r w:rsidRPr="00F921CA">
        <w:rPr>
          <w:rFonts w:ascii="PT Sans" w:hAnsi="PT Sans" w:cs="Times New Roman"/>
          <w:b/>
          <w:sz w:val="24"/>
          <w:szCs w:val="24"/>
          <w:u w:val="single"/>
          <w:lang w:val="en-US"/>
        </w:rPr>
        <w:t>Re</w:t>
      </w:r>
      <w:r w:rsidR="007348F2" w:rsidRPr="00F921CA">
        <w:rPr>
          <w:rFonts w:ascii="PT Sans" w:hAnsi="PT Sans" w:cs="Times New Roman"/>
          <w:b/>
          <w:sz w:val="24"/>
          <w:szCs w:val="24"/>
          <w:u w:val="single"/>
          <w:lang w:val="en-US"/>
        </w:rPr>
        <w:t xml:space="preserve">: </w:t>
      </w:r>
      <w:r w:rsidRPr="00F921CA">
        <w:rPr>
          <w:rFonts w:ascii="PT Sans" w:hAnsi="PT Sans" w:cs="Times New Roman"/>
          <w:b/>
          <w:sz w:val="24"/>
          <w:szCs w:val="24"/>
          <w:u w:val="single"/>
          <w:lang w:val="en-US"/>
        </w:rPr>
        <w:t>Section 5.2: Content of the draft RTS, Assessment of how the benchmark ceases to be provided (p</w:t>
      </w:r>
      <w:r w:rsidR="00476A0E">
        <w:rPr>
          <w:rFonts w:ascii="PT Sans" w:hAnsi="PT Sans" w:cs="Times New Roman"/>
          <w:b/>
          <w:sz w:val="24"/>
          <w:szCs w:val="24"/>
          <w:u w:val="single"/>
          <w:lang w:val="en-US"/>
        </w:rPr>
        <w:t>p</w:t>
      </w:r>
      <w:r w:rsidRPr="00F921CA">
        <w:rPr>
          <w:rFonts w:ascii="PT Sans" w:hAnsi="PT Sans" w:cs="Times New Roman"/>
          <w:b/>
          <w:sz w:val="24"/>
          <w:szCs w:val="24"/>
          <w:u w:val="single"/>
          <w:lang w:val="en-US"/>
        </w:rPr>
        <w:t>.24-26):</w:t>
      </w:r>
    </w:p>
    <w:p w:rsidR="00CE251F" w:rsidRPr="00476A0E" w:rsidRDefault="00CE251F" w:rsidP="007348F2">
      <w:pPr>
        <w:pStyle w:val="NormalnyWeb"/>
        <w:spacing w:line="276" w:lineRule="auto"/>
        <w:jc w:val="both"/>
        <w:rPr>
          <w:rFonts w:ascii="PT Sans" w:hAnsi="PT Sans"/>
          <w:lang w:val="en-US"/>
        </w:rPr>
      </w:pPr>
      <w:r w:rsidRPr="00476A0E">
        <w:rPr>
          <w:rFonts w:ascii="PT Sans" w:hAnsi="PT Sans"/>
          <w:shd w:val="clear" w:color="auto" w:fill="FFFFFF"/>
          <w:lang w:val="en-US"/>
        </w:rPr>
        <w:t>Q10: Do you think that other criteria should be considered in relation to the cessation of the provision of a critical benchmark? Please specify.</w:t>
      </w:r>
    </w:p>
    <w:p w:rsidR="00CE251F" w:rsidRPr="00F921CA" w:rsidRDefault="004C5086" w:rsidP="007348F2">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Pr>
          <w:rFonts w:ascii="PT Sans" w:hAnsi="PT Sans" w:cs="Times New Roman"/>
          <w:sz w:val="24"/>
          <w:szCs w:val="24"/>
          <w:lang w:val="en-US"/>
        </w:rPr>
        <w:br/>
      </w:r>
      <w:r w:rsidR="00CE251F" w:rsidRPr="00F921CA">
        <w:rPr>
          <w:rFonts w:ascii="PT Sans" w:hAnsi="PT Sans" w:cs="Times New Roman"/>
          <w:sz w:val="24"/>
          <w:szCs w:val="24"/>
          <w:lang w:val="en-US"/>
        </w:rPr>
        <w:t>……………………………………………………………………………………</w:t>
      </w:r>
    </w:p>
    <w:p w:rsidR="00CE251F" w:rsidRPr="00F921CA" w:rsidRDefault="00CE251F" w:rsidP="007348F2">
      <w:pPr>
        <w:spacing w:after="80" w:line="276" w:lineRule="auto"/>
        <w:jc w:val="both"/>
        <w:rPr>
          <w:rFonts w:ascii="PT Sans" w:hAnsi="PT Sans" w:cs="Times New Roman"/>
          <w:b/>
          <w:sz w:val="24"/>
          <w:szCs w:val="24"/>
          <w:lang w:val="en-US"/>
        </w:rPr>
      </w:pPr>
    </w:p>
    <w:p w:rsidR="00CE251F" w:rsidRPr="00F921CA" w:rsidRDefault="00CE251F" w:rsidP="007348F2">
      <w:pPr>
        <w:spacing w:after="80" w:line="276" w:lineRule="auto"/>
        <w:jc w:val="both"/>
        <w:rPr>
          <w:rFonts w:ascii="PT Sans" w:hAnsi="PT Sans" w:cs="Times New Roman"/>
          <w:b/>
          <w:sz w:val="24"/>
          <w:szCs w:val="24"/>
          <w:u w:val="single"/>
          <w:lang w:val="en-US"/>
        </w:rPr>
      </w:pPr>
      <w:r w:rsidRPr="00F921CA">
        <w:rPr>
          <w:rFonts w:ascii="PT Sans" w:hAnsi="PT Sans" w:cs="Times New Roman"/>
          <w:b/>
          <w:sz w:val="24"/>
          <w:szCs w:val="24"/>
          <w:u w:val="single"/>
          <w:lang w:val="en-US"/>
        </w:rPr>
        <w:t>Re Section 6: Non-significant benchmarks (Article 26 BMR) (p</w:t>
      </w:r>
      <w:r w:rsidR="00476A0E">
        <w:rPr>
          <w:rFonts w:ascii="PT Sans" w:hAnsi="PT Sans" w:cs="Times New Roman"/>
          <w:b/>
          <w:sz w:val="24"/>
          <w:szCs w:val="24"/>
          <w:u w:val="single"/>
          <w:lang w:val="en-US"/>
        </w:rPr>
        <w:t>p</w:t>
      </w:r>
      <w:r w:rsidRPr="00F921CA">
        <w:rPr>
          <w:rFonts w:ascii="PT Sans" w:hAnsi="PT Sans" w:cs="Times New Roman"/>
          <w:b/>
          <w:sz w:val="24"/>
          <w:szCs w:val="24"/>
          <w:u w:val="single"/>
          <w:lang w:val="en-US"/>
        </w:rPr>
        <w:t>.28-32):</w:t>
      </w:r>
    </w:p>
    <w:p w:rsidR="00CE251F" w:rsidRPr="00476A0E" w:rsidRDefault="00CE251F" w:rsidP="007348F2">
      <w:pPr>
        <w:pStyle w:val="NormalnyWeb"/>
        <w:spacing w:line="276" w:lineRule="auto"/>
        <w:jc w:val="both"/>
        <w:rPr>
          <w:rFonts w:ascii="PT Sans" w:hAnsi="PT Sans"/>
          <w:lang w:val="en-US"/>
        </w:rPr>
      </w:pPr>
      <w:r w:rsidRPr="00476A0E">
        <w:rPr>
          <w:rFonts w:ascii="PT Sans" w:hAnsi="PT Sans"/>
          <w:shd w:val="clear" w:color="auto" w:fill="FFFFFF"/>
          <w:lang w:val="en-US"/>
        </w:rPr>
        <w:t>Q11: Do you agree with the criteria under which competent authorities may require changes to the compliance statement? Please specify</w:t>
      </w:r>
      <w:r w:rsidR="007348F2" w:rsidRPr="00F921CA">
        <w:rPr>
          <w:rFonts w:ascii="PT Sans" w:hAnsi="PT Sans"/>
          <w:shd w:val="clear" w:color="auto" w:fill="FFFFFF"/>
          <w:lang w:val="en-US"/>
        </w:rPr>
        <w:t>.</w:t>
      </w:r>
      <w:r w:rsidRPr="00476A0E">
        <w:rPr>
          <w:rFonts w:ascii="PT Sans" w:hAnsi="PT Sans"/>
          <w:shd w:val="clear" w:color="auto" w:fill="FFFFFF"/>
          <w:lang w:val="en-US"/>
        </w:rPr>
        <w:t xml:space="preserve"> </w:t>
      </w:r>
    </w:p>
    <w:p w:rsidR="00CE251F" w:rsidRPr="00F921CA" w:rsidRDefault="004C5086" w:rsidP="007348F2">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Pr>
          <w:rFonts w:ascii="PT Sans" w:hAnsi="PT Sans" w:cs="Times New Roman"/>
          <w:sz w:val="24"/>
          <w:szCs w:val="24"/>
          <w:lang w:val="en-US"/>
        </w:rPr>
        <w:br/>
      </w:r>
      <w:r w:rsidR="00CE251F" w:rsidRPr="00F921CA">
        <w:rPr>
          <w:rFonts w:ascii="PT Sans" w:hAnsi="PT Sans" w:cs="Times New Roman"/>
          <w:sz w:val="24"/>
          <w:szCs w:val="24"/>
          <w:lang w:val="en-US"/>
        </w:rPr>
        <w:t>……………………………………………………………………………………</w:t>
      </w:r>
    </w:p>
    <w:p w:rsidR="00CE251F" w:rsidRPr="00F921CA" w:rsidRDefault="00CE251F" w:rsidP="007348F2">
      <w:pPr>
        <w:pStyle w:val="NormalnyWeb"/>
        <w:spacing w:line="276" w:lineRule="auto"/>
        <w:jc w:val="both"/>
        <w:rPr>
          <w:rFonts w:ascii="PT Sans" w:hAnsi="PT Sans"/>
        </w:rPr>
      </w:pPr>
      <w:r w:rsidRPr="00476A0E">
        <w:rPr>
          <w:rFonts w:ascii="PT Sans" w:hAnsi="PT Sans"/>
          <w:shd w:val="clear" w:color="auto" w:fill="FFFFFF"/>
          <w:lang w:val="en-US"/>
        </w:rPr>
        <w:t>Q12: Do you agree with the criteria under which competent authorities may require changes to the control framework requirements</w:t>
      </w:r>
      <w:r w:rsidRPr="00F921CA">
        <w:rPr>
          <w:rFonts w:ascii="PT Sans" w:hAnsi="PT Sans"/>
          <w:shd w:val="clear" w:color="auto" w:fill="FFFFFF"/>
          <w:lang w:val="en-US"/>
        </w:rPr>
        <w:t>?</w:t>
      </w:r>
      <w:r w:rsidRPr="00476A0E">
        <w:rPr>
          <w:rFonts w:ascii="PT Sans" w:hAnsi="PT Sans"/>
          <w:shd w:val="clear" w:color="auto" w:fill="FFFFFF"/>
          <w:lang w:val="en-US"/>
        </w:rPr>
        <w:t xml:space="preserve"> </w:t>
      </w:r>
      <w:r w:rsidRPr="00F921CA">
        <w:rPr>
          <w:rFonts w:ascii="PT Sans" w:hAnsi="PT Sans"/>
          <w:shd w:val="clear" w:color="auto" w:fill="FFFFFF"/>
        </w:rPr>
        <w:t>Please specify</w:t>
      </w:r>
      <w:r w:rsidR="007348F2" w:rsidRPr="00F921CA">
        <w:rPr>
          <w:rFonts w:ascii="PT Sans" w:hAnsi="PT Sans"/>
          <w:shd w:val="clear" w:color="auto" w:fill="FFFFFF"/>
        </w:rPr>
        <w:t>.</w:t>
      </w:r>
      <w:r w:rsidRPr="00F921CA">
        <w:rPr>
          <w:rFonts w:ascii="PT Sans" w:hAnsi="PT Sans"/>
          <w:shd w:val="clear" w:color="auto" w:fill="FFFFFF"/>
        </w:rPr>
        <w:t xml:space="preserve"> </w:t>
      </w:r>
    </w:p>
    <w:p w:rsidR="00CE251F" w:rsidRPr="00F921CA" w:rsidRDefault="004C5086" w:rsidP="007348F2">
      <w:pPr>
        <w:shd w:val="clear" w:color="auto" w:fill="FFFFFF"/>
        <w:spacing w:after="80" w:line="276" w:lineRule="auto"/>
        <w:jc w:val="both"/>
        <w:outlineLvl w:val="0"/>
        <w:rPr>
          <w:rFonts w:ascii="PT Sans" w:eastAsia="Times New Roman" w:hAnsi="PT Sans" w:cs="Times New Roman"/>
          <w:b/>
          <w:bCs/>
          <w:kern w:val="36"/>
          <w:sz w:val="24"/>
          <w:szCs w:val="24"/>
          <w:lang w:val="en-US" w:eastAsia="pl-PL"/>
        </w:rPr>
      </w:pPr>
      <w:r>
        <w:rPr>
          <w:rFonts w:ascii="PT Sans" w:hAnsi="PT Sans" w:cs="Times New Roman"/>
          <w:sz w:val="24"/>
          <w:szCs w:val="24"/>
          <w:lang w:val="en-US"/>
        </w:rPr>
        <w:br/>
      </w:r>
      <w:r w:rsidR="00CE251F" w:rsidRPr="00F921CA">
        <w:rPr>
          <w:rFonts w:ascii="PT Sans" w:hAnsi="PT Sans" w:cs="Times New Roman"/>
          <w:sz w:val="24"/>
          <w:szCs w:val="24"/>
          <w:lang w:val="en-US"/>
        </w:rPr>
        <w:t>……………………………………………………………………………………</w:t>
      </w:r>
    </w:p>
    <w:p w:rsidR="00CE251F" w:rsidRPr="00F921CA" w:rsidRDefault="00CE251F" w:rsidP="007348F2">
      <w:pPr>
        <w:pStyle w:val="NormalnyWeb"/>
        <w:spacing w:line="276" w:lineRule="auto"/>
        <w:jc w:val="both"/>
        <w:rPr>
          <w:rFonts w:ascii="PT Sans" w:hAnsi="PT Sans"/>
        </w:rPr>
      </w:pPr>
    </w:p>
    <w:p w:rsidR="00CE251F" w:rsidRPr="00F921CA" w:rsidRDefault="00CE251F" w:rsidP="007348F2">
      <w:pPr>
        <w:spacing w:after="80" w:line="276" w:lineRule="auto"/>
        <w:jc w:val="both"/>
        <w:rPr>
          <w:rFonts w:ascii="PT Sans" w:hAnsi="PT Sans" w:cs="Times New Roman"/>
          <w:b/>
          <w:sz w:val="24"/>
          <w:szCs w:val="24"/>
          <w:lang w:val="en-US"/>
        </w:rPr>
      </w:pPr>
    </w:p>
    <w:sectPr w:rsidR="00CE251F" w:rsidRPr="00F921CA" w:rsidSect="00CE189D">
      <w:footerReference w:type="even" r:id="rId6"/>
      <w:footerReference w:type="default" r:id="rId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76" w:rsidRDefault="00587F76" w:rsidP="00987705">
      <w:pPr>
        <w:spacing w:after="0" w:line="240" w:lineRule="auto"/>
      </w:pPr>
      <w:r>
        <w:separator/>
      </w:r>
    </w:p>
  </w:endnote>
  <w:endnote w:type="continuationSeparator" w:id="0">
    <w:p w:rsidR="00587F76" w:rsidRDefault="00587F76" w:rsidP="0098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T Sans">
    <w:panose1 w:val="020B0503020203020204"/>
    <w:charset w:val="EE"/>
    <w:family w:val="swiss"/>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339773443"/>
      <w:docPartObj>
        <w:docPartGallery w:val="Page Numbers (Bottom of Page)"/>
        <w:docPartUnique/>
      </w:docPartObj>
    </w:sdtPr>
    <w:sdtContent>
      <w:p w:rsidR="00F921CA" w:rsidRDefault="00CA05EF" w:rsidP="00C2558A">
        <w:pPr>
          <w:pStyle w:val="Stopka"/>
          <w:framePr w:wrap="none" w:vAnchor="text" w:hAnchor="margin" w:xAlign="center" w:y="1"/>
          <w:rPr>
            <w:rStyle w:val="Numerstrony"/>
          </w:rPr>
        </w:pPr>
        <w:r>
          <w:rPr>
            <w:rStyle w:val="Numerstrony"/>
          </w:rPr>
          <w:fldChar w:fldCharType="begin"/>
        </w:r>
        <w:r w:rsidR="00F921CA">
          <w:rPr>
            <w:rStyle w:val="Numerstrony"/>
          </w:rPr>
          <w:instrText xml:space="preserve"> PAGE </w:instrText>
        </w:r>
        <w:r>
          <w:rPr>
            <w:rStyle w:val="Numerstrony"/>
          </w:rPr>
          <w:fldChar w:fldCharType="end"/>
        </w:r>
      </w:p>
    </w:sdtContent>
  </w:sdt>
  <w:p w:rsidR="00F921CA" w:rsidRDefault="00F921C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798335301"/>
      <w:docPartObj>
        <w:docPartGallery w:val="Page Numbers (Bottom of Page)"/>
        <w:docPartUnique/>
      </w:docPartObj>
    </w:sdtPr>
    <w:sdtContent>
      <w:p w:rsidR="00F921CA" w:rsidRDefault="00CA05EF" w:rsidP="00C2558A">
        <w:pPr>
          <w:pStyle w:val="Stopka"/>
          <w:framePr w:wrap="none" w:vAnchor="text" w:hAnchor="margin" w:xAlign="center" w:y="1"/>
          <w:rPr>
            <w:rStyle w:val="Numerstrony"/>
          </w:rPr>
        </w:pPr>
        <w:r>
          <w:rPr>
            <w:rStyle w:val="Numerstrony"/>
          </w:rPr>
          <w:fldChar w:fldCharType="begin"/>
        </w:r>
        <w:r w:rsidR="00F921CA">
          <w:rPr>
            <w:rStyle w:val="Numerstrony"/>
          </w:rPr>
          <w:instrText xml:space="preserve"> PAGE </w:instrText>
        </w:r>
        <w:r>
          <w:rPr>
            <w:rStyle w:val="Numerstrony"/>
          </w:rPr>
          <w:fldChar w:fldCharType="separate"/>
        </w:r>
        <w:r w:rsidR="004C5086">
          <w:rPr>
            <w:rStyle w:val="Numerstrony"/>
            <w:noProof/>
          </w:rPr>
          <w:t>1</w:t>
        </w:r>
        <w:r>
          <w:rPr>
            <w:rStyle w:val="Numerstrony"/>
          </w:rPr>
          <w:fldChar w:fldCharType="end"/>
        </w:r>
      </w:p>
    </w:sdtContent>
  </w:sdt>
  <w:p w:rsidR="00F921CA" w:rsidRDefault="00F921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76" w:rsidRDefault="00587F76" w:rsidP="00987705">
      <w:pPr>
        <w:spacing w:after="0" w:line="240" w:lineRule="auto"/>
      </w:pPr>
      <w:r>
        <w:separator/>
      </w:r>
    </w:p>
  </w:footnote>
  <w:footnote w:type="continuationSeparator" w:id="0">
    <w:p w:rsidR="00587F76" w:rsidRDefault="00587F76" w:rsidP="009877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7705"/>
    <w:rsid w:val="0006080B"/>
    <w:rsid w:val="000661BB"/>
    <w:rsid w:val="00133107"/>
    <w:rsid w:val="001638B7"/>
    <w:rsid w:val="0021048B"/>
    <w:rsid w:val="00210CC6"/>
    <w:rsid w:val="00242A62"/>
    <w:rsid w:val="002E5CE0"/>
    <w:rsid w:val="003539AE"/>
    <w:rsid w:val="003663BA"/>
    <w:rsid w:val="00375200"/>
    <w:rsid w:val="00382B18"/>
    <w:rsid w:val="004154AE"/>
    <w:rsid w:val="00476A0E"/>
    <w:rsid w:val="004A7059"/>
    <w:rsid w:val="004C5086"/>
    <w:rsid w:val="00587F76"/>
    <w:rsid w:val="006A6828"/>
    <w:rsid w:val="006C6344"/>
    <w:rsid w:val="007348F2"/>
    <w:rsid w:val="007A27F6"/>
    <w:rsid w:val="00815143"/>
    <w:rsid w:val="00884C40"/>
    <w:rsid w:val="0096172B"/>
    <w:rsid w:val="00987705"/>
    <w:rsid w:val="00A01714"/>
    <w:rsid w:val="00A32924"/>
    <w:rsid w:val="00A93BF5"/>
    <w:rsid w:val="00A93CF6"/>
    <w:rsid w:val="00AB6483"/>
    <w:rsid w:val="00AE0DAE"/>
    <w:rsid w:val="00C136A4"/>
    <w:rsid w:val="00C74E24"/>
    <w:rsid w:val="00CA05EF"/>
    <w:rsid w:val="00CC102F"/>
    <w:rsid w:val="00CE189D"/>
    <w:rsid w:val="00CE251F"/>
    <w:rsid w:val="00CF5CD3"/>
    <w:rsid w:val="00D220C4"/>
    <w:rsid w:val="00D94DF6"/>
    <w:rsid w:val="00E02DEE"/>
    <w:rsid w:val="00E04D35"/>
    <w:rsid w:val="00E80FCC"/>
    <w:rsid w:val="00ED5F22"/>
    <w:rsid w:val="00F75E20"/>
    <w:rsid w:val="00F76FFB"/>
    <w:rsid w:val="00F876C9"/>
    <w:rsid w:val="00F921CA"/>
    <w:rsid w:val="00FA1EA5"/>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05"/>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87705"/>
    <w:rPr>
      <w:color w:val="0000FF"/>
      <w:u w:val="single"/>
    </w:rPr>
  </w:style>
  <w:style w:type="paragraph" w:styleId="Tekstprzypisudolnego">
    <w:name w:val="footnote text"/>
    <w:basedOn w:val="Normalny"/>
    <w:link w:val="TekstprzypisudolnegoZnak"/>
    <w:uiPriority w:val="99"/>
    <w:semiHidden/>
    <w:unhideWhenUsed/>
    <w:rsid w:val="009877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7705"/>
    <w:rPr>
      <w:sz w:val="20"/>
      <w:szCs w:val="20"/>
    </w:rPr>
  </w:style>
  <w:style w:type="character" w:styleId="Odwoanieprzypisudolnego">
    <w:name w:val="footnote reference"/>
    <w:basedOn w:val="Domylnaczcionkaakapitu"/>
    <w:uiPriority w:val="99"/>
    <w:semiHidden/>
    <w:unhideWhenUsed/>
    <w:rsid w:val="00987705"/>
    <w:rPr>
      <w:vertAlign w:val="superscript"/>
    </w:rPr>
  </w:style>
  <w:style w:type="paragraph" w:customStyle="1" w:styleId="Default">
    <w:name w:val="Default"/>
    <w:rsid w:val="00E80FCC"/>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2E5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topka">
    <w:name w:val="footer"/>
    <w:basedOn w:val="Normalny"/>
    <w:link w:val="StopkaZnak"/>
    <w:uiPriority w:val="99"/>
    <w:unhideWhenUsed/>
    <w:rsid w:val="00F921C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921CA"/>
  </w:style>
  <w:style w:type="character" w:styleId="Numerstrony">
    <w:name w:val="page number"/>
    <w:basedOn w:val="Domylnaczcionkaakapitu"/>
    <w:uiPriority w:val="99"/>
    <w:semiHidden/>
    <w:unhideWhenUsed/>
    <w:rsid w:val="00F921CA"/>
  </w:style>
</w:styles>
</file>

<file path=word/webSettings.xml><?xml version="1.0" encoding="utf-8"?>
<w:webSettings xmlns:r="http://schemas.openxmlformats.org/officeDocument/2006/relationships" xmlns:w="http://schemas.openxmlformats.org/wordprocessingml/2006/main">
  <w:divs>
    <w:div w:id="438838110">
      <w:bodyDiv w:val="1"/>
      <w:marLeft w:val="0"/>
      <w:marRight w:val="0"/>
      <w:marTop w:val="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0"/>
              <w:divBdr>
                <w:top w:val="none" w:sz="0" w:space="0" w:color="auto"/>
                <w:left w:val="none" w:sz="0" w:space="0" w:color="auto"/>
                <w:bottom w:val="none" w:sz="0" w:space="0" w:color="auto"/>
                <w:right w:val="none" w:sz="0" w:space="0" w:color="auto"/>
              </w:divBdr>
              <w:divsChild>
                <w:div w:id="2018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1397">
      <w:bodyDiv w:val="1"/>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sChild>
            <w:div w:id="1155612846">
              <w:marLeft w:val="0"/>
              <w:marRight w:val="0"/>
              <w:marTop w:val="0"/>
              <w:marBottom w:val="0"/>
              <w:divBdr>
                <w:top w:val="none" w:sz="0" w:space="0" w:color="auto"/>
                <w:left w:val="none" w:sz="0" w:space="0" w:color="auto"/>
                <w:bottom w:val="none" w:sz="0" w:space="0" w:color="auto"/>
                <w:right w:val="none" w:sz="0" w:space="0" w:color="auto"/>
              </w:divBdr>
              <w:divsChild>
                <w:div w:id="16125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354">
      <w:bodyDiv w:val="1"/>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sChild>
                <w:div w:id="15676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3500">
      <w:bodyDiv w:val="1"/>
      <w:marLeft w:val="0"/>
      <w:marRight w:val="0"/>
      <w:marTop w:val="0"/>
      <w:marBottom w:val="0"/>
      <w:divBdr>
        <w:top w:val="none" w:sz="0" w:space="0" w:color="auto"/>
        <w:left w:val="none" w:sz="0" w:space="0" w:color="auto"/>
        <w:bottom w:val="none" w:sz="0" w:space="0" w:color="auto"/>
        <w:right w:val="none" w:sz="0" w:space="0" w:color="auto"/>
      </w:divBdr>
      <w:divsChild>
        <w:div w:id="1698509041">
          <w:marLeft w:val="0"/>
          <w:marRight w:val="0"/>
          <w:marTop w:val="0"/>
          <w:marBottom w:val="0"/>
          <w:divBdr>
            <w:top w:val="none" w:sz="0" w:space="0" w:color="auto"/>
            <w:left w:val="none" w:sz="0" w:space="0" w:color="auto"/>
            <w:bottom w:val="none" w:sz="0" w:space="0" w:color="auto"/>
            <w:right w:val="none" w:sz="0" w:space="0" w:color="auto"/>
          </w:divBdr>
          <w:divsChild>
            <w:div w:id="182211325">
              <w:marLeft w:val="0"/>
              <w:marRight w:val="0"/>
              <w:marTop w:val="0"/>
              <w:marBottom w:val="0"/>
              <w:divBdr>
                <w:top w:val="none" w:sz="0" w:space="0" w:color="auto"/>
                <w:left w:val="none" w:sz="0" w:space="0" w:color="auto"/>
                <w:bottom w:val="none" w:sz="0" w:space="0" w:color="auto"/>
                <w:right w:val="none" w:sz="0" w:space="0" w:color="auto"/>
              </w:divBdr>
              <w:divsChild>
                <w:div w:id="18796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1429">
      <w:bodyDiv w:val="1"/>
      <w:marLeft w:val="0"/>
      <w:marRight w:val="0"/>
      <w:marTop w:val="0"/>
      <w:marBottom w:val="0"/>
      <w:divBdr>
        <w:top w:val="none" w:sz="0" w:space="0" w:color="auto"/>
        <w:left w:val="none" w:sz="0" w:space="0" w:color="auto"/>
        <w:bottom w:val="none" w:sz="0" w:space="0" w:color="auto"/>
        <w:right w:val="none" w:sz="0" w:space="0" w:color="auto"/>
      </w:divBdr>
      <w:divsChild>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sChild>
                <w:div w:id="963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64857">
      <w:bodyDiv w:val="1"/>
      <w:marLeft w:val="0"/>
      <w:marRight w:val="0"/>
      <w:marTop w:val="0"/>
      <w:marBottom w:val="0"/>
      <w:divBdr>
        <w:top w:val="none" w:sz="0" w:space="0" w:color="auto"/>
        <w:left w:val="none" w:sz="0" w:space="0" w:color="auto"/>
        <w:bottom w:val="none" w:sz="0" w:space="0" w:color="auto"/>
        <w:right w:val="none" w:sz="0" w:space="0" w:color="auto"/>
      </w:divBdr>
    </w:div>
    <w:div w:id="1079519247">
      <w:bodyDiv w:val="1"/>
      <w:marLeft w:val="0"/>
      <w:marRight w:val="0"/>
      <w:marTop w:val="0"/>
      <w:marBottom w:val="0"/>
      <w:divBdr>
        <w:top w:val="none" w:sz="0" w:space="0" w:color="auto"/>
        <w:left w:val="none" w:sz="0" w:space="0" w:color="auto"/>
        <w:bottom w:val="none" w:sz="0" w:space="0" w:color="auto"/>
        <w:right w:val="none" w:sz="0" w:space="0" w:color="auto"/>
      </w:divBdr>
      <w:divsChild>
        <w:div w:id="93131425">
          <w:marLeft w:val="0"/>
          <w:marRight w:val="0"/>
          <w:marTop w:val="0"/>
          <w:marBottom w:val="0"/>
          <w:divBdr>
            <w:top w:val="none" w:sz="0" w:space="0" w:color="auto"/>
            <w:left w:val="none" w:sz="0" w:space="0" w:color="auto"/>
            <w:bottom w:val="none" w:sz="0" w:space="0" w:color="auto"/>
            <w:right w:val="none" w:sz="0" w:space="0" w:color="auto"/>
          </w:divBdr>
          <w:divsChild>
            <w:div w:id="1260873508">
              <w:marLeft w:val="0"/>
              <w:marRight w:val="0"/>
              <w:marTop w:val="0"/>
              <w:marBottom w:val="0"/>
              <w:divBdr>
                <w:top w:val="none" w:sz="0" w:space="0" w:color="auto"/>
                <w:left w:val="none" w:sz="0" w:space="0" w:color="auto"/>
                <w:bottom w:val="none" w:sz="0" w:space="0" w:color="auto"/>
                <w:right w:val="none" w:sz="0" w:space="0" w:color="auto"/>
              </w:divBdr>
              <w:divsChild>
                <w:div w:id="2030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2150">
      <w:bodyDiv w:val="1"/>
      <w:marLeft w:val="0"/>
      <w:marRight w:val="0"/>
      <w:marTop w:val="0"/>
      <w:marBottom w:val="0"/>
      <w:divBdr>
        <w:top w:val="none" w:sz="0" w:space="0" w:color="auto"/>
        <w:left w:val="none" w:sz="0" w:space="0" w:color="auto"/>
        <w:bottom w:val="none" w:sz="0" w:space="0" w:color="auto"/>
        <w:right w:val="none" w:sz="0" w:space="0" w:color="auto"/>
      </w:divBdr>
      <w:divsChild>
        <w:div w:id="260332936">
          <w:marLeft w:val="0"/>
          <w:marRight w:val="0"/>
          <w:marTop w:val="0"/>
          <w:marBottom w:val="0"/>
          <w:divBdr>
            <w:top w:val="none" w:sz="0" w:space="0" w:color="auto"/>
            <w:left w:val="none" w:sz="0" w:space="0" w:color="auto"/>
            <w:bottom w:val="none" w:sz="0" w:space="0" w:color="auto"/>
            <w:right w:val="none" w:sz="0" w:space="0" w:color="auto"/>
          </w:divBdr>
          <w:divsChild>
            <w:div w:id="216599236">
              <w:marLeft w:val="0"/>
              <w:marRight w:val="0"/>
              <w:marTop w:val="0"/>
              <w:marBottom w:val="0"/>
              <w:divBdr>
                <w:top w:val="none" w:sz="0" w:space="0" w:color="auto"/>
                <w:left w:val="none" w:sz="0" w:space="0" w:color="auto"/>
                <w:bottom w:val="none" w:sz="0" w:space="0" w:color="auto"/>
                <w:right w:val="none" w:sz="0" w:space="0" w:color="auto"/>
              </w:divBdr>
              <w:divsChild>
                <w:div w:id="67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02754">
      <w:bodyDiv w:val="1"/>
      <w:marLeft w:val="0"/>
      <w:marRight w:val="0"/>
      <w:marTop w:val="0"/>
      <w:marBottom w:val="0"/>
      <w:divBdr>
        <w:top w:val="none" w:sz="0" w:space="0" w:color="auto"/>
        <w:left w:val="none" w:sz="0" w:space="0" w:color="auto"/>
        <w:bottom w:val="none" w:sz="0" w:space="0" w:color="auto"/>
        <w:right w:val="none" w:sz="0" w:space="0" w:color="auto"/>
      </w:divBdr>
      <w:divsChild>
        <w:div w:id="1525821225">
          <w:marLeft w:val="0"/>
          <w:marRight w:val="0"/>
          <w:marTop w:val="0"/>
          <w:marBottom w:val="0"/>
          <w:divBdr>
            <w:top w:val="none" w:sz="0" w:space="0" w:color="auto"/>
            <w:left w:val="none" w:sz="0" w:space="0" w:color="auto"/>
            <w:bottom w:val="none" w:sz="0" w:space="0" w:color="auto"/>
            <w:right w:val="none" w:sz="0" w:space="0" w:color="auto"/>
          </w:divBdr>
          <w:divsChild>
            <w:div w:id="1056860560">
              <w:marLeft w:val="0"/>
              <w:marRight w:val="0"/>
              <w:marTop w:val="0"/>
              <w:marBottom w:val="0"/>
              <w:divBdr>
                <w:top w:val="none" w:sz="0" w:space="0" w:color="auto"/>
                <w:left w:val="none" w:sz="0" w:space="0" w:color="auto"/>
                <w:bottom w:val="none" w:sz="0" w:space="0" w:color="auto"/>
                <w:right w:val="none" w:sz="0" w:space="0" w:color="auto"/>
              </w:divBdr>
              <w:divsChild>
                <w:div w:id="1273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2689">
      <w:bodyDiv w:val="1"/>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1922">
      <w:bodyDiv w:val="1"/>
      <w:marLeft w:val="0"/>
      <w:marRight w:val="0"/>
      <w:marTop w:val="0"/>
      <w:marBottom w:val="0"/>
      <w:divBdr>
        <w:top w:val="none" w:sz="0" w:space="0" w:color="auto"/>
        <w:left w:val="none" w:sz="0" w:space="0" w:color="auto"/>
        <w:bottom w:val="none" w:sz="0" w:space="0" w:color="auto"/>
        <w:right w:val="none" w:sz="0" w:space="0" w:color="auto"/>
      </w:divBdr>
      <w:divsChild>
        <w:div w:id="1068768000">
          <w:marLeft w:val="0"/>
          <w:marRight w:val="0"/>
          <w:marTop w:val="0"/>
          <w:marBottom w:val="0"/>
          <w:divBdr>
            <w:top w:val="none" w:sz="0" w:space="0" w:color="auto"/>
            <w:left w:val="none" w:sz="0" w:space="0" w:color="auto"/>
            <w:bottom w:val="none" w:sz="0" w:space="0" w:color="auto"/>
            <w:right w:val="none" w:sz="0" w:space="0" w:color="auto"/>
          </w:divBdr>
          <w:divsChild>
            <w:div w:id="1947426791">
              <w:marLeft w:val="0"/>
              <w:marRight w:val="0"/>
              <w:marTop w:val="0"/>
              <w:marBottom w:val="0"/>
              <w:divBdr>
                <w:top w:val="none" w:sz="0" w:space="0" w:color="auto"/>
                <w:left w:val="none" w:sz="0" w:space="0" w:color="auto"/>
                <w:bottom w:val="none" w:sz="0" w:space="0" w:color="auto"/>
                <w:right w:val="none" w:sz="0" w:space="0" w:color="auto"/>
              </w:divBdr>
              <w:divsChild>
                <w:div w:id="14600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8493">
      <w:bodyDiv w:val="1"/>
      <w:marLeft w:val="0"/>
      <w:marRight w:val="0"/>
      <w:marTop w:val="0"/>
      <w:marBottom w:val="0"/>
      <w:divBdr>
        <w:top w:val="none" w:sz="0" w:space="0" w:color="auto"/>
        <w:left w:val="none" w:sz="0" w:space="0" w:color="auto"/>
        <w:bottom w:val="none" w:sz="0" w:space="0" w:color="auto"/>
        <w:right w:val="none" w:sz="0" w:space="0" w:color="auto"/>
      </w:divBdr>
      <w:divsChild>
        <w:div w:id="338116458">
          <w:marLeft w:val="0"/>
          <w:marRight w:val="0"/>
          <w:marTop w:val="0"/>
          <w:marBottom w:val="0"/>
          <w:divBdr>
            <w:top w:val="none" w:sz="0" w:space="0" w:color="auto"/>
            <w:left w:val="none" w:sz="0" w:space="0" w:color="auto"/>
            <w:bottom w:val="none" w:sz="0" w:space="0" w:color="auto"/>
            <w:right w:val="none" w:sz="0" w:space="0" w:color="auto"/>
          </w:divBdr>
          <w:divsChild>
            <w:div w:id="2006780839">
              <w:marLeft w:val="0"/>
              <w:marRight w:val="0"/>
              <w:marTop w:val="0"/>
              <w:marBottom w:val="0"/>
              <w:divBdr>
                <w:top w:val="none" w:sz="0" w:space="0" w:color="auto"/>
                <w:left w:val="none" w:sz="0" w:space="0" w:color="auto"/>
                <w:bottom w:val="none" w:sz="0" w:space="0" w:color="auto"/>
                <w:right w:val="none" w:sz="0" w:space="0" w:color="auto"/>
              </w:divBdr>
              <w:divsChild>
                <w:div w:id="4552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6522">
      <w:bodyDiv w:val="1"/>
      <w:marLeft w:val="0"/>
      <w:marRight w:val="0"/>
      <w:marTop w:val="0"/>
      <w:marBottom w:val="0"/>
      <w:divBdr>
        <w:top w:val="none" w:sz="0" w:space="0" w:color="auto"/>
        <w:left w:val="none" w:sz="0" w:space="0" w:color="auto"/>
        <w:bottom w:val="none" w:sz="0" w:space="0" w:color="auto"/>
        <w:right w:val="none" w:sz="0" w:space="0" w:color="auto"/>
      </w:divBdr>
      <w:divsChild>
        <w:div w:id="771317163">
          <w:marLeft w:val="0"/>
          <w:marRight w:val="0"/>
          <w:marTop w:val="0"/>
          <w:marBottom w:val="0"/>
          <w:divBdr>
            <w:top w:val="none" w:sz="0" w:space="0" w:color="auto"/>
            <w:left w:val="none" w:sz="0" w:space="0" w:color="auto"/>
            <w:bottom w:val="none" w:sz="0" w:space="0" w:color="auto"/>
            <w:right w:val="none" w:sz="0" w:space="0" w:color="auto"/>
          </w:divBdr>
          <w:divsChild>
            <w:div w:id="518354930">
              <w:marLeft w:val="0"/>
              <w:marRight w:val="0"/>
              <w:marTop w:val="0"/>
              <w:marBottom w:val="0"/>
              <w:divBdr>
                <w:top w:val="none" w:sz="0" w:space="0" w:color="auto"/>
                <w:left w:val="none" w:sz="0" w:space="0" w:color="auto"/>
                <w:bottom w:val="none" w:sz="0" w:space="0" w:color="auto"/>
                <w:right w:val="none" w:sz="0" w:space="0" w:color="auto"/>
              </w:divBdr>
              <w:divsChild>
                <w:div w:id="16798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399</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Broniewski</dc:creator>
  <cp:lastModifiedBy>Rafał Broniewski</cp:lastModifiedBy>
  <cp:revision>3</cp:revision>
  <dcterms:created xsi:type="dcterms:W3CDTF">2020-03-27T14:21:00Z</dcterms:created>
  <dcterms:modified xsi:type="dcterms:W3CDTF">2020-03-27T15:56:00Z</dcterms:modified>
</cp:coreProperties>
</file>